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E5ED" w14:textId="15DB6BAC" w:rsidR="00A20EF3" w:rsidRDefault="00EE518A" w:rsidP="00A20EF3">
      <w:pPr>
        <w:pStyle w:val="Pavadinimas"/>
        <w:rPr>
          <w:szCs w:val="28"/>
        </w:rPr>
      </w:pPr>
      <w:bookmarkStart w:id="0" w:name="_GoBack"/>
      <w:bookmarkEnd w:id="0"/>
      <w:r>
        <w:rPr>
          <w:szCs w:val="28"/>
        </w:rPr>
        <w:t>3</w:t>
      </w:r>
      <w:r w:rsidR="00A20EF3" w:rsidRPr="008B4F36">
        <w:rPr>
          <w:szCs w:val="28"/>
        </w:rPr>
        <w:t xml:space="preserve"> POSĖDIS</w:t>
      </w:r>
    </w:p>
    <w:p w14:paraId="4BF18545" w14:textId="5CE3E1DA" w:rsidR="007C1F33" w:rsidRDefault="007C1F33" w:rsidP="00D37FE4">
      <w:pPr>
        <w:pStyle w:val="Pavadinimas"/>
        <w:spacing w:line="360" w:lineRule="auto"/>
        <w:rPr>
          <w:szCs w:val="28"/>
        </w:rPr>
      </w:pPr>
    </w:p>
    <w:p w14:paraId="001C9B26" w14:textId="77777777" w:rsidR="009524C3" w:rsidRPr="009524C3" w:rsidRDefault="009524C3" w:rsidP="009524C3">
      <w:pPr>
        <w:widowControl w:val="0"/>
        <w:tabs>
          <w:tab w:val="center" w:pos="4536"/>
        </w:tabs>
        <w:jc w:val="center"/>
        <w:outlineLvl w:val="0"/>
        <w:rPr>
          <w:rFonts w:cs="TimesLT"/>
          <w:b/>
          <w:bCs/>
          <w:sz w:val="24"/>
          <w:szCs w:val="24"/>
        </w:rPr>
      </w:pPr>
      <w:r w:rsidRPr="009524C3">
        <w:rPr>
          <w:rFonts w:cs="TimesLT"/>
          <w:b/>
          <w:bCs/>
          <w:sz w:val="24"/>
          <w:szCs w:val="24"/>
        </w:rPr>
        <w:t>SPRENDIMAS</w:t>
      </w:r>
    </w:p>
    <w:p w14:paraId="6478A2E5" w14:textId="77777777" w:rsidR="009524C3" w:rsidRPr="009524C3" w:rsidRDefault="009524C3" w:rsidP="009524C3">
      <w:pPr>
        <w:spacing w:after="160" w:line="256" w:lineRule="auto"/>
        <w:jc w:val="center"/>
        <w:rPr>
          <w:rFonts w:ascii="Times New Roman" w:hAnsi="Times New Roman"/>
          <w:b/>
          <w:sz w:val="24"/>
          <w:szCs w:val="24"/>
        </w:rPr>
      </w:pPr>
      <w:r w:rsidRPr="009524C3">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030E1DD6" w14:textId="77777777" w:rsidR="009524C3" w:rsidRPr="009524C3" w:rsidRDefault="009524C3" w:rsidP="00D37FE4">
      <w:pPr>
        <w:spacing w:line="360" w:lineRule="auto"/>
        <w:jc w:val="center"/>
        <w:rPr>
          <w:rFonts w:ascii="Times New Roman" w:hAnsi="Times New Roman"/>
          <w:b/>
          <w:sz w:val="24"/>
          <w:szCs w:val="24"/>
        </w:rPr>
      </w:pPr>
    </w:p>
    <w:p w14:paraId="4F9B5928" w14:textId="0275B1E3"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2021 m. vasario 25 d. Nr. TS-</w:t>
      </w:r>
      <w:r w:rsidR="00F354B4">
        <w:rPr>
          <w:rFonts w:ascii="Times New Roman" w:hAnsi="Times New Roman"/>
          <w:sz w:val="24"/>
          <w:szCs w:val="22"/>
        </w:rPr>
        <w:t>53</w:t>
      </w:r>
    </w:p>
    <w:p w14:paraId="15B83924" w14:textId="77777777"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Kaunas</w:t>
      </w:r>
    </w:p>
    <w:p w14:paraId="5774C9E2" w14:textId="77777777" w:rsidR="009524C3" w:rsidRPr="009524C3" w:rsidRDefault="009524C3" w:rsidP="009524C3">
      <w:pPr>
        <w:spacing w:line="360" w:lineRule="auto"/>
        <w:jc w:val="center"/>
        <w:rPr>
          <w:rFonts w:ascii="Times New Roman" w:hAnsi="Times New Roman"/>
          <w:sz w:val="24"/>
          <w:szCs w:val="22"/>
        </w:rPr>
      </w:pPr>
    </w:p>
    <w:p w14:paraId="3671B898" w14:textId="77777777" w:rsidR="009524C3" w:rsidRPr="009524C3" w:rsidRDefault="009524C3" w:rsidP="009524C3">
      <w:pPr>
        <w:spacing w:line="360" w:lineRule="auto"/>
        <w:rPr>
          <w:rFonts w:ascii="Times New Roman" w:hAnsi="Times New Roman"/>
          <w:sz w:val="24"/>
          <w:szCs w:val="22"/>
        </w:rPr>
      </w:pPr>
    </w:p>
    <w:p w14:paraId="43C382B9" w14:textId="77777777" w:rsidR="009524C3" w:rsidRPr="009524C3" w:rsidRDefault="009524C3" w:rsidP="009524C3">
      <w:pPr>
        <w:spacing w:line="336" w:lineRule="auto"/>
        <w:ind w:firstLine="851"/>
        <w:jc w:val="both"/>
        <w:rPr>
          <w:rFonts w:ascii="Times New Roman" w:hAnsi="Times New Roman"/>
          <w:spacing w:val="50"/>
          <w:sz w:val="24"/>
          <w:szCs w:val="24"/>
        </w:rPr>
      </w:pPr>
      <w:r w:rsidRPr="009524C3">
        <w:rPr>
          <w:rFonts w:ascii="Times New Roman" w:hAnsi="Times New Roman"/>
          <w:sz w:val="24"/>
          <w:szCs w:val="24"/>
        </w:rPr>
        <w:t xml:space="preserve">Vadovaudamasi Lietuvos Respublikos vietos savivaldos įstatymo 18 straipsnio 1 dalimi, Kauno rajono savivaldybės taryba </w:t>
      </w:r>
      <w:r w:rsidRPr="009524C3">
        <w:rPr>
          <w:rFonts w:ascii="Times New Roman" w:hAnsi="Times New Roman"/>
          <w:spacing w:val="50"/>
          <w:sz w:val="24"/>
          <w:szCs w:val="24"/>
        </w:rPr>
        <w:t>nusprendžia:</w:t>
      </w:r>
    </w:p>
    <w:p w14:paraId="3E7AD570" w14:textId="77777777" w:rsidR="009524C3" w:rsidRPr="009524C3" w:rsidRDefault="009524C3" w:rsidP="009524C3">
      <w:pPr>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095B088D" w14:textId="77777777" w:rsidR="009524C3" w:rsidRPr="009524C3" w:rsidRDefault="009524C3" w:rsidP="009524C3">
      <w:pPr>
        <w:widowControl w:val="0"/>
        <w:numPr>
          <w:ilvl w:val="0"/>
          <w:numId w:val="10"/>
        </w:numPr>
        <w:tabs>
          <w:tab w:val="left" w:pos="567"/>
          <w:tab w:val="left" w:pos="851"/>
          <w:tab w:val="left" w:pos="1134"/>
        </w:tabs>
        <w:spacing w:after="160" w:line="360" w:lineRule="auto"/>
        <w:contextualSpacing/>
        <w:jc w:val="both"/>
        <w:rPr>
          <w:rFonts w:ascii="Times New Roman" w:eastAsia="Calibri" w:hAnsi="Times New Roman"/>
          <w:b/>
          <w:spacing w:val="-2"/>
          <w:sz w:val="24"/>
          <w:szCs w:val="24"/>
          <w:lang w:eastAsia="en-US"/>
        </w:rPr>
      </w:pPr>
      <w:r w:rsidRPr="009524C3">
        <w:rPr>
          <w:rFonts w:ascii="Times New Roman" w:eastAsia="Calibri" w:hAnsi="Times New Roman"/>
          <w:spacing w:val="-2"/>
          <w:sz w:val="24"/>
          <w:szCs w:val="24"/>
          <w:lang w:eastAsia="en-US"/>
        </w:rPr>
        <w:t>Papildyti Aprašą 9</w:t>
      </w:r>
      <w:r w:rsidRPr="009524C3">
        <w:rPr>
          <w:rFonts w:ascii="Times New Roman" w:eastAsia="Calibri" w:hAnsi="Times New Roman"/>
          <w:sz w:val="24"/>
          <w:szCs w:val="24"/>
          <w:vertAlign w:val="superscript"/>
          <w:lang w:eastAsia="en-US"/>
        </w:rPr>
        <w:t>1</w:t>
      </w:r>
      <w:r w:rsidRPr="009524C3">
        <w:rPr>
          <w:rFonts w:ascii="Times New Roman" w:eastAsia="Calibri" w:hAnsi="Times New Roman"/>
          <w:sz w:val="24"/>
          <w:szCs w:val="24"/>
          <w:lang w:eastAsia="en-US"/>
        </w:rPr>
        <w:t xml:space="preserve"> punktu:</w:t>
      </w:r>
    </w:p>
    <w:p w14:paraId="0463BB0E" w14:textId="77777777" w:rsidR="009524C3" w:rsidRPr="009524C3" w:rsidRDefault="009524C3" w:rsidP="009524C3">
      <w:pPr>
        <w:widowControl w:val="0"/>
        <w:tabs>
          <w:tab w:val="left" w:pos="993"/>
          <w:tab w:val="center" w:pos="4536"/>
        </w:tabs>
        <w:spacing w:line="360" w:lineRule="auto"/>
        <w:ind w:firstLine="851"/>
        <w:jc w:val="both"/>
        <w:rPr>
          <w:rFonts w:ascii="Times New Roman" w:hAnsi="Times New Roman"/>
          <w:sz w:val="24"/>
          <w:szCs w:val="24"/>
        </w:rPr>
      </w:pPr>
      <w:r w:rsidRPr="009524C3">
        <w:rPr>
          <w:rFonts w:ascii="Times New Roman" w:eastAsia="Calibri" w:hAnsi="Times New Roman"/>
          <w:sz w:val="24"/>
          <w:szCs w:val="24"/>
        </w:rPr>
        <w:t>„</w:t>
      </w:r>
      <w:r w:rsidRPr="009524C3">
        <w:rPr>
          <w:rFonts w:ascii="Times New Roman" w:hAnsi="Times New Roman"/>
          <w:spacing w:val="-2"/>
          <w:sz w:val="24"/>
          <w:szCs w:val="24"/>
        </w:rPr>
        <w:t>9</w:t>
      </w:r>
      <w:r w:rsidRPr="009524C3">
        <w:rPr>
          <w:rFonts w:ascii="Times New Roman" w:eastAsia="Calibri" w:hAnsi="Times New Roman"/>
          <w:sz w:val="24"/>
          <w:szCs w:val="24"/>
          <w:vertAlign w:val="superscript"/>
        </w:rPr>
        <w:t>1</w:t>
      </w:r>
      <w:r w:rsidRPr="009524C3">
        <w:rPr>
          <w:rFonts w:ascii="Times New Roman" w:eastAsia="Calibri" w:hAnsi="Times New Roman"/>
          <w:sz w:val="24"/>
          <w:szCs w:val="24"/>
        </w:rPr>
        <w:t>.</w:t>
      </w:r>
      <w:r w:rsidRPr="009524C3">
        <w:rPr>
          <w:rFonts w:ascii="Times New Roman" w:hAnsi="Times New Roman"/>
          <w:sz w:val="24"/>
          <w:szCs w:val="24"/>
        </w:rPr>
        <w:t xml:space="preserve"> Mokesčio už maitinimą nemoka tėvai, kai jų vaikui </w:t>
      </w:r>
      <w:r w:rsidRPr="009524C3">
        <w:rPr>
          <w:rFonts w:ascii="Times New Roman" w:hAnsi="Times New Roman"/>
          <w:sz w:val="24"/>
          <w:szCs w:val="24"/>
          <w:lang w:eastAsia="en-US"/>
        </w:rPr>
        <w:t xml:space="preserve">Kauno rajono </w:t>
      </w:r>
      <w:r w:rsidRPr="009524C3">
        <w:rPr>
          <w:rFonts w:ascii="Times New Roman" w:hAnsi="Times New Roman"/>
          <w:sz w:val="24"/>
          <w:szCs w:val="24"/>
        </w:rPr>
        <w:t>savivaldybės tarybos nustatyta tvarka skirtas privalomas ikimokyklinis ugdymas. Maitinimas (pusryčiai, pietūs, pavakariai ir (ar) vakarienė) finansuojamas iš Savivaldybės biudžeto lėšų.“</w:t>
      </w:r>
    </w:p>
    <w:p w14:paraId="010BB38C"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11.2 papunktį ir jį išdėstyti taip:</w:t>
      </w:r>
    </w:p>
    <w:p w14:paraId="515001C3" w14:textId="52E30DCB"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„11.2.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nuolatinės studijų formos programą, arba bendrojo ugdymo mokyklas baigę šių šeimų vaikai </w:t>
      </w:r>
      <w:r w:rsidRPr="009524C3">
        <w:rPr>
          <w:rFonts w:ascii="Times New Roman" w:hAnsi="Times New Roman"/>
          <w:sz w:val="24"/>
          <w:szCs w:val="24"/>
        </w:rPr>
        <w:lastRenderedPageBreak/>
        <w:t>laikotarpiu nuo bendrojo ugdymo programos baigimo dienos iki tų pačių metų rugsėjo 1 dienos</w:t>
      </w:r>
      <w:r w:rsidRPr="009524C3">
        <w:rPr>
          <w:rFonts w:ascii="Times New Roman" w:hAnsi="Times New Roman"/>
          <w:sz w:val="24"/>
          <w:szCs w:val="24"/>
          <w:lang w:eastAsia="en-US"/>
        </w:rPr>
        <w:t>. Lengvata taikoma pateikus prašymą ir šeimos sudėtį patvirtinantį dokumentą</w:t>
      </w:r>
      <w:r w:rsidR="00EA76EB">
        <w:rPr>
          <w:rFonts w:ascii="Times New Roman" w:hAnsi="Times New Roman"/>
          <w:sz w:val="24"/>
          <w:szCs w:val="24"/>
          <w:lang w:eastAsia="en-US"/>
        </w:rPr>
        <w:t>,</w:t>
      </w:r>
      <w:r w:rsidR="00EA76EB" w:rsidRPr="00EA76EB">
        <w:rPr>
          <w:rFonts w:ascii="Times New Roman" w:hAnsi="Times New Roman"/>
          <w:color w:val="00B050"/>
          <w:sz w:val="24"/>
          <w:szCs w:val="24"/>
          <w:lang w:eastAsia="en-US"/>
        </w:rPr>
        <w:t xml:space="preserve"> </w:t>
      </w:r>
      <w:r w:rsidR="00EA76EB" w:rsidRPr="00EA76EB">
        <w:rPr>
          <w:rFonts w:ascii="Times New Roman" w:hAnsi="Times New Roman"/>
          <w:sz w:val="24"/>
          <w:szCs w:val="24"/>
          <w:lang w:eastAsia="en-US"/>
        </w:rPr>
        <w:t>pažymą apie visos šeimos narių deklaruotą gyvenamąją vietą Kauno rajone</w:t>
      </w:r>
      <w:r w:rsidR="00EA76EB" w:rsidRPr="00EA76EB">
        <w:rPr>
          <w:rFonts w:ascii="Times New Roman" w:hAnsi="Times New Roman"/>
          <w:sz w:val="24"/>
          <w:szCs w:val="24"/>
        </w:rPr>
        <w:t>;“</w:t>
      </w:r>
    </w:p>
    <w:p w14:paraId="7A85DEA2"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13 punktą ir jį išdėstyti taip:</w:t>
      </w:r>
    </w:p>
    <w:p w14:paraId="7CBAEB2D"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lang w:eastAsia="en-US"/>
        </w:rPr>
      </w:pPr>
      <w:r w:rsidRPr="009524C3">
        <w:rPr>
          <w:rFonts w:ascii="Times New Roman" w:hAnsi="Times New Roman"/>
          <w:sz w:val="24"/>
          <w:szCs w:val="24"/>
        </w:rPr>
        <w:t xml:space="preserve">„13. </w:t>
      </w:r>
      <w:r w:rsidRPr="009524C3">
        <w:rPr>
          <w:rFonts w:ascii="Times New Roman" w:hAnsi="Times New Roman"/>
          <w:sz w:val="24"/>
          <w:szCs w:val="24"/>
          <w:lang w:eastAsia="en-US"/>
        </w:rPr>
        <w:t>Savivaldybės biudžeto lėšomis nustatomos lengvatos Aprašo 3.2 papunktyje nurodyto Mokesčio už ugdymo sąlygų, edukacinių aplinkų gerinimą ir už priemones, skirtas vaikų pažinimo kompetencijai ugdyti, mokėjimui:</w:t>
      </w:r>
    </w:p>
    <w:p w14:paraId="29DD2724" w14:textId="77777777" w:rsidR="009524C3" w:rsidRPr="00EA76EB" w:rsidRDefault="009524C3" w:rsidP="009524C3">
      <w:pPr>
        <w:autoSpaceDE w:val="0"/>
        <w:autoSpaceDN w:val="0"/>
        <w:adjustRightInd w:val="0"/>
        <w:spacing w:line="360" w:lineRule="auto"/>
        <w:ind w:firstLine="851"/>
        <w:jc w:val="both"/>
        <w:rPr>
          <w:rFonts w:ascii="Times New Roman" w:hAnsi="Times New Roman"/>
          <w:spacing w:val="-4"/>
          <w:sz w:val="24"/>
          <w:szCs w:val="24"/>
        </w:rPr>
      </w:pPr>
      <w:r w:rsidRPr="009524C3">
        <w:rPr>
          <w:rFonts w:ascii="Times New Roman" w:hAnsi="Times New Roman"/>
          <w:sz w:val="24"/>
          <w:szCs w:val="24"/>
        </w:rPr>
        <w:t xml:space="preserve">13.1. tėvų (įtėvių, globėjų) prašymu Mokestis už ugdymo sąlygas, edukacinių aplinkų </w:t>
      </w:r>
      <w:r w:rsidRPr="00EA76EB">
        <w:rPr>
          <w:rFonts w:ascii="Times New Roman" w:hAnsi="Times New Roman"/>
          <w:spacing w:val="-4"/>
          <w:sz w:val="24"/>
          <w:szCs w:val="24"/>
        </w:rPr>
        <w:t>gerinimą ir už priemones, skirtas vaikų pažinimo kompetencijai ugdyti, mažinamas 50 procentų:</w:t>
      </w:r>
    </w:p>
    <w:p w14:paraId="24336B6B"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rPr>
      </w:pPr>
      <w:r w:rsidRPr="009524C3">
        <w:rPr>
          <w:rFonts w:ascii="Times New Roman" w:hAnsi="Times New Roman"/>
          <w:bCs/>
          <w:sz w:val="24"/>
          <w:szCs w:val="24"/>
        </w:rPr>
        <w:t>13.1.</w:t>
      </w:r>
      <w:r w:rsidRPr="009524C3">
        <w:rPr>
          <w:rFonts w:ascii="Times New Roman" w:hAnsi="Times New Roman"/>
          <w:sz w:val="24"/>
          <w:szCs w:val="24"/>
        </w:rPr>
        <w:t>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r w:rsidRPr="009524C3">
        <w:rPr>
          <w:rFonts w:ascii="Times New Roman" w:hAnsi="Times New Roman"/>
          <w:bCs/>
          <w:sz w:val="24"/>
          <w:szCs w:val="24"/>
        </w:rPr>
        <w:t xml:space="preserve"> </w:t>
      </w:r>
    </w:p>
    <w:p w14:paraId="63ACAB74"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pacing w:val="-4"/>
          <w:sz w:val="24"/>
          <w:szCs w:val="24"/>
          <w:lang w:eastAsia="en-US"/>
        </w:rPr>
        <w:t xml:space="preserve">13.1.2. </w:t>
      </w:r>
      <w:r w:rsidRPr="009524C3">
        <w:rPr>
          <w:rFonts w:ascii="Times New Roman" w:hAnsi="Times New Roman"/>
          <w:spacing w:val="-4"/>
          <w:sz w:val="24"/>
          <w:szCs w:val="24"/>
          <w:shd w:val="clear" w:color="auto" w:fill="FFFFFF"/>
        </w:rPr>
        <w:t>vaikui nustatytas neįgalumas, dideli arba labai dideli specialieji ugdymosi poreikiai ir abiejų tėvų (įtėvių, globėjų) gyvenamoji vieta deklaruota Kauno rajone;</w:t>
      </w:r>
    </w:p>
    <w:p w14:paraId="723A7B32"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z w:val="24"/>
          <w:szCs w:val="24"/>
          <w:lang w:eastAsia="en-US"/>
        </w:rPr>
        <w:t>13.1.3. vaikui, kurio</w:t>
      </w:r>
      <w:r w:rsidRPr="009524C3">
        <w:rPr>
          <w:rFonts w:ascii="Times New Roman" w:hAnsi="Times New Roman"/>
          <w:spacing w:val="-4"/>
          <w:sz w:val="24"/>
          <w:szCs w:val="24"/>
          <w:shd w:val="clear" w:color="auto" w:fill="FFFFFF"/>
        </w:rPr>
        <w:t xml:space="preserve"> abiejų tėvų (įtėvių, globėjų) gyvenamoji vieta deklaruota Kauno rajone ir vienas iš tėvų (įtėvių, globėjų) mokosi pagal pradinio ugdymo, vidurinio ugdymo, profesinio mokymo, nuolatinių arba ištęstinių studijų profesinio bakalauro, bakalauro, magistratūros, doktorantūros ir rezidentūros studijų programas (pateikus pažymas apie mokslo tęsimą vasario ir rugsėjo mėnesiais);</w:t>
      </w:r>
    </w:p>
    <w:p w14:paraId="4895293F"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8"/>
          <w:sz w:val="24"/>
          <w:szCs w:val="24"/>
          <w:shd w:val="clear" w:color="auto" w:fill="FFFFFF"/>
        </w:rPr>
      </w:pPr>
      <w:r w:rsidRPr="009524C3">
        <w:rPr>
          <w:rFonts w:ascii="Times New Roman" w:hAnsi="Times New Roman"/>
          <w:sz w:val="24"/>
          <w:szCs w:val="24"/>
          <w:lang w:eastAsia="en-US"/>
        </w:rPr>
        <w:t xml:space="preserve">13.1.4. vaikams, kurių vienas iš tėvų (įtėvių, globėjų) atlieka privalomą karo tarnybą, </w:t>
      </w:r>
      <w:r w:rsidRPr="009524C3">
        <w:rPr>
          <w:rFonts w:ascii="Times New Roman" w:hAnsi="Times New Roman"/>
          <w:spacing w:val="-8"/>
          <w:sz w:val="24"/>
          <w:szCs w:val="24"/>
          <w:lang w:eastAsia="en-US"/>
        </w:rPr>
        <w:t>pateikus prašymą ir pažymą</w:t>
      </w:r>
      <w:r w:rsidRPr="009524C3">
        <w:rPr>
          <w:rFonts w:ascii="Times New Roman" w:hAnsi="Times New Roman"/>
          <w:spacing w:val="-8"/>
          <w:sz w:val="24"/>
          <w:szCs w:val="24"/>
          <w:shd w:val="clear" w:color="auto" w:fill="FFFFFF"/>
        </w:rPr>
        <w:t>, kai abiejų tėvų (įtėvių, globėjų) gyvenamoji vieta deklaruota Kauno rajone;</w:t>
      </w:r>
    </w:p>
    <w:p w14:paraId="1D5C27F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trike/>
          <w:spacing w:val="-4"/>
          <w:sz w:val="24"/>
          <w:szCs w:val="24"/>
          <w:shd w:val="clear" w:color="auto" w:fill="FFFFFF"/>
        </w:rPr>
      </w:pPr>
      <w:r w:rsidRPr="009524C3">
        <w:rPr>
          <w:rFonts w:ascii="Times New Roman" w:hAnsi="Times New Roman"/>
          <w:spacing w:val="-4"/>
          <w:sz w:val="24"/>
          <w:szCs w:val="24"/>
          <w:shd w:val="clear" w:color="auto" w:fill="FFFFFF"/>
        </w:rPr>
        <w:t>13.1.5. abiejų tėvų (įtėvių, globėjų) gyvenamoji vieta deklaruota Kauno rajone ir bendrai gyvenančių asmenų, kaip jie suprantami Lietuvos Respublikos piniginės socialinės paramos nepasiturintiems gyventojams įstatyme, praėjusių 3 mėnesių (iki prašymo pateikimo mėnesio) vidutinės mėnesio pajamos vienam asmeniui mažesnės kaip 1,5 valstybės remiamų pajamų dydžio;</w:t>
      </w:r>
    </w:p>
    <w:p w14:paraId="7374D1B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b/>
          <w:bCs/>
          <w:spacing w:val="-4"/>
          <w:sz w:val="24"/>
          <w:szCs w:val="24"/>
          <w:shd w:val="clear" w:color="auto" w:fill="FFFFFF"/>
        </w:rPr>
      </w:pPr>
      <w:r w:rsidRPr="009524C3">
        <w:rPr>
          <w:rFonts w:ascii="Times New Roman" w:hAnsi="Times New Roman"/>
          <w:spacing w:val="-4"/>
          <w:sz w:val="24"/>
          <w:szCs w:val="24"/>
          <w:shd w:val="clear" w:color="auto" w:fill="FFFFFF"/>
        </w:rPr>
        <w:t xml:space="preserve">13.2. </w:t>
      </w:r>
      <w:r w:rsidRPr="009524C3">
        <w:rPr>
          <w:rFonts w:ascii="Times New Roman" w:hAnsi="Times New Roman"/>
          <w:sz w:val="24"/>
          <w:szCs w:val="24"/>
        </w:rPr>
        <w:t xml:space="preserve">tėvų (įtėvių, globėjų) prašymu </w:t>
      </w:r>
      <w:r w:rsidRPr="009524C3">
        <w:rPr>
          <w:rFonts w:ascii="Times New Roman" w:hAnsi="Times New Roman"/>
          <w:sz w:val="24"/>
          <w:szCs w:val="24"/>
          <w:lang w:eastAsia="en-US"/>
        </w:rPr>
        <w:t>Mokes</w:t>
      </w:r>
      <w:r w:rsidRPr="009524C3">
        <w:rPr>
          <w:rFonts w:ascii="Times New Roman" w:hAnsi="Times New Roman"/>
          <w:sz w:val="24"/>
          <w:szCs w:val="24"/>
        </w:rPr>
        <w:t>čio</w:t>
      </w:r>
      <w:r w:rsidRPr="009524C3">
        <w:rPr>
          <w:rFonts w:ascii="Times New Roman" w:hAnsi="Times New Roman"/>
          <w:sz w:val="24"/>
          <w:szCs w:val="24"/>
          <w:lang w:eastAsia="en-US"/>
        </w:rPr>
        <w:t xml:space="preserve"> už ugdymo sąlyg</w:t>
      </w:r>
      <w:r w:rsidRPr="009524C3">
        <w:rPr>
          <w:rFonts w:ascii="Times New Roman" w:hAnsi="Times New Roman"/>
          <w:sz w:val="24"/>
          <w:szCs w:val="24"/>
        </w:rPr>
        <w:t>as</w:t>
      </w:r>
      <w:r w:rsidRPr="009524C3">
        <w:rPr>
          <w:rFonts w:ascii="Times New Roman" w:hAnsi="Times New Roman"/>
          <w:sz w:val="24"/>
          <w:szCs w:val="24"/>
          <w:lang w:eastAsia="en-US"/>
        </w:rPr>
        <w:t>, edukacinių aplinkų gerinimą ir už priemones, skirtas vaikų pažinimo kompetencijai ugdyti</w:t>
      </w:r>
      <w:r w:rsidRPr="009524C3">
        <w:rPr>
          <w:rFonts w:ascii="Times New Roman" w:hAnsi="Times New Roman"/>
          <w:sz w:val="24"/>
          <w:szCs w:val="24"/>
        </w:rPr>
        <w:t xml:space="preserve">, </w:t>
      </w:r>
      <w:r w:rsidRPr="009524C3">
        <w:rPr>
          <w:rFonts w:ascii="Times New Roman" w:hAnsi="Times New Roman"/>
          <w:spacing w:val="-4"/>
          <w:sz w:val="24"/>
          <w:szCs w:val="24"/>
          <w:shd w:val="clear" w:color="auto" w:fill="FFFFFF"/>
        </w:rPr>
        <w:t>nemoka kai:</w:t>
      </w:r>
    </w:p>
    <w:p w14:paraId="72262A97" w14:textId="3249367A"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pacing w:val="-4"/>
          <w:sz w:val="24"/>
          <w:szCs w:val="24"/>
          <w:shd w:val="clear" w:color="auto" w:fill="FFFFFF"/>
        </w:rPr>
        <w:t xml:space="preserve">13.2.1.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w:t>
      </w:r>
      <w:r w:rsidRPr="009524C3">
        <w:rPr>
          <w:rFonts w:ascii="Times New Roman" w:hAnsi="Times New Roman"/>
          <w:sz w:val="24"/>
          <w:szCs w:val="24"/>
        </w:rPr>
        <w:lastRenderedPageBreak/>
        <w:t>nuolatinės studijų formos programą, arba bendrojo ugdymo mokyklas baigę šių šeimų vaikai laikotarpiu nuo bendrojo ugdymo programos baigimo dienos iki tų pačių metų rugsėjo 1 dienos</w:t>
      </w:r>
      <w:r w:rsidRPr="009524C3">
        <w:rPr>
          <w:rFonts w:ascii="Times New Roman" w:hAnsi="Times New Roman"/>
          <w:sz w:val="24"/>
          <w:szCs w:val="24"/>
          <w:lang w:eastAsia="en-US"/>
        </w:rPr>
        <w:t xml:space="preserve">. Lengvata taikoma pateikus prašymą ir šeimos sudėtį patvirtinantį </w:t>
      </w:r>
      <w:r w:rsidRPr="00EA76EB">
        <w:rPr>
          <w:rFonts w:ascii="Times New Roman" w:hAnsi="Times New Roman"/>
          <w:sz w:val="24"/>
          <w:szCs w:val="24"/>
          <w:lang w:eastAsia="en-US"/>
        </w:rPr>
        <w:t>dokumentą</w:t>
      </w:r>
      <w:r w:rsidR="00EA76EB">
        <w:rPr>
          <w:rFonts w:ascii="Times New Roman" w:hAnsi="Times New Roman"/>
          <w:sz w:val="24"/>
          <w:szCs w:val="24"/>
          <w:lang w:eastAsia="en-US"/>
        </w:rPr>
        <w:t>,</w:t>
      </w:r>
      <w:r w:rsidR="00EA76EB" w:rsidRPr="00EA76EB">
        <w:rPr>
          <w:rFonts w:ascii="Times New Roman" w:hAnsi="Times New Roman"/>
          <w:szCs w:val="24"/>
        </w:rPr>
        <w:t xml:space="preserve"> </w:t>
      </w:r>
      <w:r w:rsidR="00EA76EB" w:rsidRPr="00EA76EB">
        <w:rPr>
          <w:rFonts w:ascii="Times New Roman" w:hAnsi="Times New Roman"/>
          <w:sz w:val="24"/>
          <w:szCs w:val="24"/>
        </w:rPr>
        <w:t>pažymą apie visos šeimos narių deklaruotą gyvenamąją vietą Kauno rajone;</w:t>
      </w:r>
    </w:p>
    <w:p w14:paraId="2590E539"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13.2.2. tėvai (įtėviai, globėjai) gauna socialinę pašalpą pagal Lietuvos Respublikos piniginės socialinės paramos nepasiturintiems gyventojams įstatymą ir atsakingas švietimo įstaigos darbuotojas tai patvirtina Kauno rajono savivaldybės administracijos Socialinės paramos skyriaus informacinės sistemos „Parama“ duomenų bazės išrašu;</w:t>
      </w:r>
    </w:p>
    <w:p w14:paraId="42B67D0B"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lang w:eastAsia="en-US"/>
        </w:rPr>
        <w:t xml:space="preserve">13.2.3. Kauno rajono </w:t>
      </w:r>
      <w:r w:rsidRPr="009524C3">
        <w:rPr>
          <w:rFonts w:ascii="Times New Roman" w:hAnsi="Times New Roman"/>
          <w:sz w:val="24"/>
          <w:szCs w:val="24"/>
        </w:rPr>
        <w:t>savivaldybės tarybos nustatyta tvarka vaikui skirtas privalomas ikimokyklinis ugdymas;</w:t>
      </w:r>
    </w:p>
    <w:p w14:paraId="6DE7F7D1"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13.2.4. vaikams, </w:t>
      </w:r>
      <w:r w:rsidRPr="009524C3">
        <w:rPr>
          <w:rFonts w:ascii="Times New Roman" w:hAnsi="Times New Roman"/>
          <w:sz w:val="24"/>
          <w:szCs w:val="24"/>
          <w:lang w:eastAsia="en-US"/>
        </w:rPr>
        <w:t>kai švietimo įstaiga ar grupė uždaroma vasaros laikotarpiui, dėl remonto darbų, karantino, paskelbtos epidemijos, nuotolinio ugdymo organizavimo;</w:t>
      </w:r>
    </w:p>
    <w:p w14:paraId="3B71C5EC" w14:textId="6097B5BD" w:rsidR="00EA76EB" w:rsidRPr="00EA76EB" w:rsidRDefault="009524C3" w:rsidP="00EA76EB">
      <w:pPr>
        <w:widowControl w:val="0"/>
        <w:spacing w:line="336" w:lineRule="auto"/>
        <w:ind w:firstLine="851"/>
        <w:jc w:val="both"/>
        <w:rPr>
          <w:sz w:val="24"/>
          <w:szCs w:val="24"/>
        </w:rPr>
      </w:pPr>
      <w:r w:rsidRPr="009524C3">
        <w:rPr>
          <w:rFonts w:ascii="Times New Roman" w:hAnsi="Times New Roman"/>
          <w:sz w:val="24"/>
          <w:szCs w:val="24"/>
          <w:lang w:eastAsia="en-US"/>
        </w:rPr>
        <w:t>13.3. vienu metu tėvams (įtėviams, globėjams) gali būti taikoma tik viena lengvata Mokesčiui už edukacines aplinkas. Ją tėvai (įtėviai, globėjai) turi pasirinkti bei nurodyti savo prašyme ir, jei reikia, pateikti patvirtinančius dokumentus lengvatai taikyti</w:t>
      </w:r>
      <w:r w:rsidR="00EA76EB" w:rsidRPr="00EA76EB">
        <w:rPr>
          <w:color w:val="00B050"/>
          <w:szCs w:val="24"/>
        </w:rPr>
        <w:t xml:space="preserve"> </w:t>
      </w:r>
      <w:r w:rsidR="00EA76EB" w:rsidRPr="00EA76EB">
        <w:rPr>
          <w:sz w:val="24"/>
          <w:szCs w:val="24"/>
        </w:rPr>
        <w:t>pažymas apie visos šeimos narių deklaruotą gyvenamąją vietą Kauno rajone</w:t>
      </w:r>
      <w:r w:rsidR="00EA76EB">
        <w:rPr>
          <w:sz w:val="24"/>
          <w:szCs w:val="24"/>
        </w:rPr>
        <w:t>.“</w:t>
      </w:r>
    </w:p>
    <w:p w14:paraId="647D152E" w14:textId="77777777" w:rsidR="009524C3" w:rsidRPr="009524C3" w:rsidRDefault="009524C3" w:rsidP="00EA76EB">
      <w:pPr>
        <w:widowControl w:val="0"/>
        <w:numPr>
          <w:ilvl w:val="0"/>
          <w:numId w:val="10"/>
        </w:numPr>
        <w:tabs>
          <w:tab w:val="left" w:pos="567"/>
          <w:tab w:val="left" w:pos="851"/>
          <w:tab w:val="left" w:pos="1134"/>
        </w:tabs>
        <w:autoSpaceDE w:val="0"/>
        <w:autoSpaceDN w:val="0"/>
        <w:adjustRightInd w:val="0"/>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16 punktą ir jį išdėstyti taip:</w:t>
      </w:r>
    </w:p>
    <w:p w14:paraId="2DA26027"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 Mokesčio lengvatų taikymas:</w:t>
      </w:r>
    </w:p>
    <w:p w14:paraId="494F74DC"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16.1. Laiku nepateikus dokumentų, reikalingų mokesčio lengvatai gauti šio Aprašo nustatyta tvarka, mokestis skaičiuojamas bendra tvarka, o pateikus dokumentus, naujas mokestis nustatomas nuo kito mėnesio 1 dienos;</w:t>
      </w:r>
    </w:p>
    <w:p w14:paraId="0842FAB6"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16.2. Lengvata netaikoma nuo tos dienos, kai išnyko aplinkybės ją taikyti. Mokykla priima sprendimą dėl tėvams taikytos lengvatos perskaičiavimo ir (ar) jos taikymo nutraukimo, papildomų dokumentų pateikimo. Lengvata netaikoma ir tokiu atveju, jeigu pati mokykla gauna duomenis apie aplinkybių, turėjusių įtakos lengvatos taikymui, pasikeitimą ir (ar) išnykimą.“</w:t>
      </w:r>
    </w:p>
    <w:p w14:paraId="0C98C2FB" w14:textId="77777777" w:rsidR="009524C3" w:rsidRPr="009524C3" w:rsidRDefault="009524C3" w:rsidP="00EA76EB">
      <w:pPr>
        <w:numPr>
          <w:ilvl w:val="0"/>
          <w:numId w:val="10"/>
        </w:numPr>
        <w:tabs>
          <w:tab w:val="left" w:pos="1134"/>
        </w:tabs>
        <w:spacing w:after="160" w:line="336" w:lineRule="auto"/>
        <w:ind w:left="0" w:firstLine="851"/>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Nustatyti, kad šis sprendimas įsigalioja 2021 m. kovo 1 d. Šio Aprašo nuostatos taikomos nuo 2021 m. kovo 1 d. nepriklausomai nuo to, kada sudaryta mokymo sutartis su vaiko tėvais (įtėviais, globėjais).</w:t>
      </w:r>
    </w:p>
    <w:p w14:paraId="5B7CC6C3" w14:textId="017D943A" w:rsidR="009524C3" w:rsidRDefault="009524C3" w:rsidP="00EA76EB">
      <w:pPr>
        <w:spacing w:after="160" w:line="336" w:lineRule="auto"/>
        <w:ind w:firstLine="851"/>
        <w:jc w:val="both"/>
        <w:rPr>
          <w:rFonts w:ascii="Times New Roman" w:hAnsi="Times New Roman"/>
          <w:sz w:val="24"/>
          <w:szCs w:val="24"/>
        </w:rPr>
      </w:pPr>
      <w:r w:rsidRPr="009524C3">
        <w:rPr>
          <w:rFonts w:ascii="Times New Roman" w:hAnsi="Times New Roman"/>
          <w:sz w:val="24"/>
          <w:szCs w:val="24"/>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7EFA1831" w14:textId="77777777" w:rsidR="00D37FE4" w:rsidRPr="009524C3" w:rsidRDefault="00D37FE4" w:rsidP="009524C3">
      <w:pPr>
        <w:spacing w:after="160" w:line="336" w:lineRule="auto"/>
        <w:ind w:firstLine="851"/>
        <w:jc w:val="both"/>
        <w:rPr>
          <w:rFonts w:ascii="Times New Roman" w:hAnsi="Times New Roman"/>
          <w:sz w:val="24"/>
          <w:szCs w:val="24"/>
        </w:rPr>
      </w:pPr>
    </w:p>
    <w:p w14:paraId="6737EE40" w14:textId="27394E19" w:rsidR="009524C3" w:rsidRPr="009524C3" w:rsidRDefault="009524C3" w:rsidP="009524C3">
      <w:pPr>
        <w:spacing w:after="160" w:line="336" w:lineRule="auto"/>
        <w:jc w:val="both"/>
        <w:rPr>
          <w:rFonts w:ascii="Times New Roman" w:hAnsi="Times New Roman"/>
          <w:sz w:val="24"/>
          <w:szCs w:val="24"/>
        </w:rPr>
      </w:pPr>
      <w:r w:rsidRPr="009524C3">
        <w:rPr>
          <w:rFonts w:ascii="Times New Roman" w:hAnsi="Times New Roman"/>
          <w:sz w:val="24"/>
          <w:szCs w:val="24"/>
        </w:rPr>
        <w:t>Savivaldybės meras</w:t>
      </w:r>
      <w:r w:rsidR="00A97445">
        <w:rPr>
          <w:rFonts w:ascii="Times New Roman" w:hAnsi="Times New Roman"/>
          <w:sz w:val="24"/>
          <w:szCs w:val="24"/>
        </w:rPr>
        <w:t xml:space="preserve"> </w:t>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t xml:space="preserve">Valerijus Makūnas </w:t>
      </w:r>
    </w:p>
    <w:sectPr w:rsidR="009524C3" w:rsidRPr="009524C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1293A" w14:textId="77777777" w:rsidR="00856110" w:rsidRDefault="00856110">
      <w:r>
        <w:separator/>
      </w:r>
    </w:p>
  </w:endnote>
  <w:endnote w:type="continuationSeparator" w:id="0">
    <w:p w14:paraId="6B03BD69" w14:textId="77777777" w:rsidR="00856110" w:rsidRDefault="0085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17F4" w14:textId="77777777" w:rsidR="00856110" w:rsidRDefault="00856110">
      <w:r>
        <w:separator/>
      </w:r>
    </w:p>
  </w:footnote>
  <w:footnote w:type="continuationSeparator" w:id="0">
    <w:p w14:paraId="07D049CA" w14:textId="77777777" w:rsidR="00856110" w:rsidRDefault="00856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3DEB" w14:textId="15ED66CB"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8E727C">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abstractNum w:abstractNumId="9" w15:restartNumberingAfterBreak="0">
    <w:nsid w:val="7D197272"/>
    <w:multiLevelType w:val="hybridMultilevel"/>
    <w:tmpl w:val="97BA4A10"/>
    <w:lvl w:ilvl="0" w:tplc="9EE8AF90">
      <w:start w:val="1"/>
      <w:numFmt w:val="decimal"/>
      <w:lvlText w:val="%1."/>
      <w:lvlJc w:val="left"/>
      <w:pPr>
        <w:ind w:left="1211" w:hanging="360"/>
      </w:pPr>
      <w:rPr>
        <w:b w:val="0"/>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5"/>
  </w:num>
  <w:num w:numId="3">
    <w:abstractNumId w:val="2"/>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13A"/>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20"/>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6D5"/>
    <w:rsid w:val="00296970"/>
    <w:rsid w:val="002A0831"/>
    <w:rsid w:val="002A1140"/>
    <w:rsid w:val="002A1F0C"/>
    <w:rsid w:val="002A2B67"/>
    <w:rsid w:val="002A2FD9"/>
    <w:rsid w:val="002A31B3"/>
    <w:rsid w:val="002A4F88"/>
    <w:rsid w:val="002A668A"/>
    <w:rsid w:val="002B1E0A"/>
    <w:rsid w:val="002B2854"/>
    <w:rsid w:val="002B3B70"/>
    <w:rsid w:val="002B3E02"/>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FA4"/>
    <w:rsid w:val="004214A4"/>
    <w:rsid w:val="00421FB9"/>
    <w:rsid w:val="00422C1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3C27"/>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45F3"/>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30B7"/>
    <w:rsid w:val="005B57A3"/>
    <w:rsid w:val="005B583A"/>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2491"/>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6110"/>
    <w:rsid w:val="0085740A"/>
    <w:rsid w:val="00857D3C"/>
    <w:rsid w:val="00857E98"/>
    <w:rsid w:val="00860415"/>
    <w:rsid w:val="0086092C"/>
    <w:rsid w:val="00861FCE"/>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27C"/>
    <w:rsid w:val="008E7A68"/>
    <w:rsid w:val="008F21F4"/>
    <w:rsid w:val="008F2D55"/>
    <w:rsid w:val="008F2D69"/>
    <w:rsid w:val="008F3256"/>
    <w:rsid w:val="008F363E"/>
    <w:rsid w:val="008F369D"/>
    <w:rsid w:val="008F4F2F"/>
    <w:rsid w:val="008F5470"/>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4C3"/>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6929"/>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97445"/>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508"/>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37FE4"/>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A76EB"/>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4B4"/>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826629737">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3</Pages>
  <Words>4879</Words>
  <Characters>2782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2021-02-26T08:21:00Z</cp:lastPrinted>
  <dcterms:created xsi:type="dcterms:W3CDTF">2021-02-26T10:31:00Z</dcterms:created>
  <dcterms:modified xsi:type="dcterms:W3CDTF">2021-02-26T10:31:00Z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b86c54f5-494b-4dd5-a4ec-1e3a7aa3afdb</vt:lpwstr>
  </property>
</Properties>
</file>